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84" w:rsidRDefault="00C90C84" w:rsidP="00C9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84" w:rsidRDefault="00C90C84" w:rsidP="00C9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A3C" w:rsidRPr="00C90C84" w:rsidRDefault="00C90C84" w:rsidP="00C9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C84">
        <w:rPr>
          <w:rFonts w:ascii="Times New Roman" w:hAnsi="Times New Roman" w:cs="Times New Roman"/>
          <w:sz w:val="28"/>
          <w:szCs w:val="28"/>
        </w:rPr>
        <w:t>ДОКЛАД</w:t>
      </w:r>
    </w:p>
    <w:p w:rsidR="00C90C84" w:rsidRDefault="00C90C84" w:rsidP="00C9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</w:t>
      </w:r>
      <w:r w:rsidRPr="00C90C84">
        <w:rPr>
          <w:rFonts w:ascii="Times New Roman" w:hAnsi="Times New Roman" w:cs="Times New Roman"/>
          <w:iCs/>
          <w:sz w:val="28"/>
          <w:szCs w:val="28"/>
        </w:rPr>
        <w:t xml:space="preserve">убличные обсуждения результатов правоприменительной практики </w:t>
      </w:r>
      <w:r>
        <w:rPr>
          <w:rFonts w:ascii="Times New Roman" w:hAnsi="Times New Roman" w:cs="Times New Roman"/>
          <w:iCs/>
          <w:sz w:val="28"/>
          <w:szCs w:val="28"/>
        </w:rPr>
        <w:t>Чеченского УФАС России</w:t>
      </w:r>
      <w:r w:rsidR="004E4BC6">
        <w:rPr>
          <w:rFonts w:ascii="Times New Roman" w:hAnsi="Times New Roman" w:cs="Times New Roman"/>
          <w:iCs/>
          <w:sz w:val="28"/>
          <w:szCs w:val="28"/>
        </w:rPr>
        <w:t xml:space="preserve"> за 3-тий квартал 2018 года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C90C84" w:rsidRDefault="00C90C84" w:rsidP="00C90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84" w:rsidRDefault="00C90C84" w:rsidP="00C9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C84" w:rsidRDefault="00C90C84" w:rsidP="00C9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C84" w:rsidRPr="00C90C84" w:rsidRDefault="00C90C84" w:rsidP="00C90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C90C84" w:rsidRPr="00C90C84" w:rsidRDefault="00C90C84" w:rsidP="00C90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84">
        <w:rPr>
          <w:rFonts w:ascii="Times New Roman" w:hAnsi="Times New Roman" w:cs="Times New Roman"/>
          <w:sz w:val="28"/>
          <w:szCs w:val="28"/>
        </w:rPr>
        <w:t xml:space="preserve">Эдылханов Бислан Докуахович </w:t>
      </w:r>
    </w:p>
    <w:p w:rsidR="00C90C84" w:rsidRDefault="00C90C84" w:rsidP="00C90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84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</w:t>
      </w:r>
    </w:p>
    <w:p w:rsidR="00C90C84" w:rsidRDefault="00C90C84" w:rsidP="00C90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C84">
        <w:rPr>
          <w:rFonts w:ascii="Times New Roman" w:hAnsi="Times New Roman" w:cs="Times New Roman"/>
          <w:sz w:val="28"/>
          <w:szCs w:val="28"/>
        </w:rPr>
        <w:t>Чеченского УФАС России</w:t>
      </w:r>
    </w:p>
    <w:p w:rsidR="00C90C84" w:rsidRDefault="00C90C84" w:rsidP="00C90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0C84" w:rsidRPr="00C90C84" w:rsidRDefault="00C90C84" w:rsidP="00C9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BE" w:rsidRPr="00550A18" w:rsidRDefault="00B908BE" w:rsidP="00C9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BE" w:rsidRPr="00C90C84" w:rsidRDefault="00B03978" w:rsidP="00C90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A18" w:rsidRPr="00C90C84">
        <w:rPr>
          <w:rFonts w:ascii="Times New Roman" w:hAnsi="Times New Roman" w:cs="Times New Roman"/>
          <w:b/>
          <w:sz w:val="28"/>
          <w:szCs w:val="28"/>
        </w:rPr>
        <w:t>Запрет на злоупотребление хозяйствующим субъектом доминирующим положением</w:t>
      </w:r>
      <w:r w:rsidRPr="00C90C84">
        <w:rPr>
          <w:rFonts w:ascii="Times New Roman" w:hAnsi="Times New Roman" w:cs="Times New Roman"/>
          <w:b/>
          <w:sz w:val="28"/>
          <w:szCs w:val="28"/>
        </w:rPr>
        <w:t>,</w:t>
      </w:r>
      <w:r w:rsidR="00550A18" w:rsidRPr="00C90C84">
        <w:rPr>
          <w:rFonts w:ascii="Times New Roman" w:hAnsi="Times New Roman" w:cs="Times New Roman"/>
          <w:b/>
          <w:sz w:val="28"/>
          <w:szCs w:val="28"/>
        </w:rPr>
        <w:t xml:space="preserve"> путем </w:t>
      </w:r>
      <w:r w:rsidRPr="00C90C84">
        <w:rPr>
          <w:rFonts w:ascii="Times New Roman" w:hAnsi="Times New Roman" w:cs="Times New Roman"/>
          <w:b/>
          <w:sz w:val="28"/>
          <w:szCs w:val="28"/>
        </w:rPr>
        <w:t>ущемления интересов неопределенного круга потребителей, в части нарушения п</w:t>
      </w:r>
      <w:r w:rsidR="00550A18" w:rsidRPr="00C90C84">
        <w:rPr>
          <w:rFonts w:ascii="Times New Roman" w:hAnsi="Times New Roman" w:cs="Times New Roman"/>
          <w:b/>
          <w:sz w:val="28"/>
          <w:szCs w:val="28"/>
        </w:rPr>
        <w:t>оряд</w:t>
      </w:r>
      <w:r w:rsidRPr="00C90C84">
        <w:rPr>
          <w:rFonts w:ascii="Times New Roman" w:hAnsi="Times New Roman" w:cs="Times New Roman"/>
          <w:b/>
          <w:sz w:val="28"/>
          <w:szCs w:val="28"/>
        </w:rPr>
        <w:t>ка</w:t>
      </w:r>
      <w:r w:rsidR="00550A18" w:rsidRPr="00C90C84">
        <w:rPr>
          <w:rFonts w:ascii="Times New Roman" w:hAnsi="Times New Roman" w:cs="Times New Roman"/>
          <w:b/>
          <w:sz w:val="28"/>
          <w:szCs w:val="28"/>
        </w:rPr>
        <w:t xml:space="preserve"> учета коммунальных услуг с использованием</w:t>
      </w:r>
      <w:r w:rsidRPr="00C90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18" w:rsidRPr="00C90C84">
        <w:rPr>
          <w:rFonts w:ascii="Times New Roman" w:hAnsi="Times New Roman" w:cs="Times New Roman"/>
          <w:b/>
          <w:sz w:val="28"/>
          <w:szCs w:val="28"/>
        </w:rPr>
        <w:t>приборов учета</w:t>
      </w:r>
      <w:r w:rsidR="00CE13C1" w:rsidRPr="00C90C84">
        <w:rPr>
          <w:rFonts w:ascii="Times New Roman" w:hAnsi="Times New Roman" w:cs="Times New Roman"/>
          <w:b/>
          <w:sz w:val="28"/>
          <w:szCs w:val="28"/>
        </w:rPr>
        <w:t>.</w:t>
      </w:r>
    </w:p>
    <w:p w:rsidR="00CE13C1" w:rsidRDefault="00CE13C1" w:rsidP="00C9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0"/>
        <w:gridCol w:w="75"/>
        <w:gridCol w:w="5925"/>
      </w:tblGrid>
      <w:tr w:rsidR="00CE13C1" w:rsidRPr="008819D9" w:rsidTr="0043516D">
        <w:tc>
          <w:tcPr>
            <w:tcW w:w="0" w:type="auto"/>
            <w:hideMark/>
          </w:tcPr>
          <w:p w:rsidR="00CE13C1" w:rsidRPr="008819D9" w:rsidRDefault="00CE13C1" w:rsidP="00C90C8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  <w:r w:rsidRPr="00881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Правительства РФ от 19.09.2013 № 824 утверждены дополнения к Новым правилам, которые вступили в силу с 01.10.2013. Они посвящены исключительно порядку ввода ИПУ в эксплуатацию, а также взаимодействию потребителя и исполнителя при выходе такого счетчика из строя, его поверке.</w:t>
            </w:r>
          </w:p>
        </w:tc>
        <w:tc>
          <w:tcPr>
            <w:tcW w:w="75" w:type="dxa"/>
            <w:hideMark/>
          </w:tcPr>
          <w:p w:rsidR="00CE13C1" w:rsidRPr="008819D9" w:rsidRDefault="00CE13C1" w:rsidP="00C9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hideMark/>
          </w:tcPr>
          <w:p w:rsidR="00CE13C1" w:rsidRPr="008819D9" w:rsidRDefault="00CE13C1" w:rsidP="00C9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из Новых правил следовало лишь то, что ввод установленного ИПУ в эксплуатацию осуществляется исполнителем на основании заявки собственника помещения не позднее месяца, следующего за датой его установки (п. 81). Рассматриваемые поправки детально регламентируют порядок действий сторон.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E13C1" w:rsidRPr="008819D9" w:rsidRDefault="00CE13C1" w:rsidP="00C90C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потребителя и согласование ввода ИПУ в эксплуатацию.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теперь в Новых правилах прописано содержание заявки потребителя (п. 81):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потребителе (для физического лица – Ф. И. О., реквизиты документа, удостоверяющего личность, контактный телефон, для юридического лица – наименование (фирменное наименование), место государственной регистрации, контактный телефон);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дата и время ввода установленного прибора учета в эксплуатацию;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заводской номер установленного прибора учета, место его установки;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организации, осуществившей монтаж счетчика;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прибора учета на момент его установки;</w:t>
      </w:r>
    </w:p>
    <w:p w:rsidR="00CE13C1" w:rsidRPr="008819D9" w:rsidRDefault="00CE13C1" w:rsidP="00C90C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следующей поверки.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прилагаются копия паспорта на прибор учета, а также копии документов, подтверждающих результаты последней поверки счетчика (за исключением новых приборов учета).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состав сведений предполагает, что ИПУ установлен третьим лицом (не исполнителем). Сначала рассмотрим данную ситуацию. Обратите внимание, что потребитель сам предлагает исполнителю дату и время ввода ИПУ в эксплуатацию. Исполнитель же обязан рассмотреть это предложение и может направить потребителю встречное предложение о новых дате и времени выполнения работ. Причем такое предложение должно быть направлено потребителю не позднее трех рабочих дней со дня получения заявки, а предложенная новая дата осуществления работ не может быть позднее 15 рабочих дней со дня получения заявки (п. 81.1 Новых правил). Если исполнитель не явился в предложенные в заявке или иные согласованные с потребителем дату и время либо предложенная исполнителем дата была позднее указанных выше 15 рабочих дней, ИПУ считается введенным в эксплуатацию с даты направления в адрес исполнителя заявки потребителя (с соблюдением всех требований к ней) и с этой даты его показания учитываются при определении объема потребления коммунальных услуг (п. 81.2 Новых правил). Это очень важный для потребителей момент, поскольку поправки призваны стимулировать скорейший ввод ИПУ в эксплуатацию исполнителем. К настоящему времени сложилась практика, когда управляющие компании не стремятся организовать работу по приемке ИПУ в эксплуатацию, в результате чего потребители вынуждены дожидаться своей очереди в течение длительного времени (известны сроки даже в два месяца). Теперь потребитель может не тратить время и вправе рассчитывать, что плата за коммунальные услуги будет исчисляться с учетом показаний ИПУ уже начиная с даты подачи заявки исполнителю. Если исполнитель продолжит начислять плату по нормативам потребления, контролирующие органы могут прийти на помощь потребителю. Кстати, в этом смысле важным становится порядок передачи заявки исполнителю. Чтобы иметь доказательства в дальнейшем, потребитель должен составить заявку в двух экземплярах и потребовать от сотрудника УК проставить на втором экземпляре отметку о принятии заявки. Заявку также можно направить почтовым отправлением с описью вложения.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E13C1" w:rsidRPr="008819D9" w:rsidRDefault="00CE13C1" w:rsidP="00C90C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Процедура ввода ИПУ в эксплуатацию.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вновь введенных в Новые правила пунктов следует, что в процедуре ввода ИПУ в эксплуатацию можно выделить три этапа.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 – проверка ИПУ и документов на него.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ИПУ и документов на него (п. 81.4), а именно проверка:</w:t>
      </w:r>
    </w:p>
    <w:p w:rsidR="00CE13C1" w:rsidRPr="008819D9" w:rsidRDefault="00CE13C1" w:rsidP="00C90C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заводского номера на приборе учета номеру, указанному в его паспорте;</w:t>
      </w:r>
    </w:p>
    <w:p w:rsidR="00CE13C1" w:rsidRPr="008819D9" w:rsidRDefault="00CE13C1" w:rsidP="00C90C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соответствия счетчика технической документации его изготовителя, в том числе комплектации и схеме монтажа прибора учета;</w:t>
      </w:r>
    </w:p>
    <w:p w:rsidR="00CE13C1" w:rsidRPr="008819D9" w:rsidRDefault="00CE13C1" w:rsidP="00C90C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знаков последней поверки (за исключением новых приборов учета);</w:t>
      </w:r>
    </w:p>
    <w:p w:rsidR="00CE13C1" w:rsidRPr="008819D9" w:rsidRDefault="00CE13C1" w:rsidP="00C90C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 ИПУ.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выявлены несоответствия, исполнитель не вводит прибор учета в эксплуатацию (п. 81.5 Новых правил). Нормативный документ устанавливает порядок оформления данного факта путем составления документа, который в п. 81.6 Новых правил назван актом ввода в эксплуатацию. Но, очевидно, его уместно назвать актом об отказе от ввода ИПУ в эксплуатацию. В нем должны быть отражены следующие реквизиты:</w:t>
      </w:r>
    </w:p>
    <w:p w:rsidR="00CE13C1" w:rsidRPr="008819D9" w:rsidRDefault="00CE13C1" w:rsidP="00C90C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адрес проверки установленного ИПУ;</w:t>
      </w:r>
    </w:p>
    <w:p w:rsidR="00CE13C1" w:rsidRPr="008819D9" w:rsidRDefault="00CE13C1" w:rsidP="00C90C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О., должности и контактные данные лиц, принимавших участие в проверке;</w:t>
      </w:r>
    </w:p>
    <w:p w:rsidR="00CE13C1" w:rsidRPr="008819D9" w:rsidRDefault="00CE13C1" w:rsidP="00C90C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заводской номер установленного прибора учета, а также место его установки;</w:t>
      </w:r>
    </w:p>
    <w:p w:rsidR="00CE13C1" w:rsidRPr="008819D9" w:rsidRDefault="00CE13C1" w:rsidP="00C90C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от ввода счетчика в эксплуатацию с указанием оснований для такого отказа.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составляется в двух экземплярах и подписывается потребителем и представителями исполнителя. С учетом п. 81.2 Новых правил составление такого акта в интересах исполнителя: нужно иметь документ с подписью потребителя о том, что в согласованное время работник УК прибыл к потребителю, но обоснованно не ввел ИПУ в эксплуатацию (чтобы избежать обвинений в игнорировании заявки потребителя).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 - установка контрольных пломб.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втором этапе представитель исполнителя осуществляет установку контрольных одноразовых номерных пломб на ИПУ (при отсутствии оснований для отказа от ввода ИПУ в эксплуатацию) (п. 81.8 Новых правил). Здесь имеются в виду пломбы на месте присоединения ИПУ к внутридомовым инженерным сетям и внутриквартирному оборудованию.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 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 - акт ввода ИПУ в эксплуатацию.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 – оформление акта ввода ИПУ в эксплуатацию. В акте обозначаются (п. 81.6 Новых правил):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адрес ввода прибора учета в эксплуатацию;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О., должности и контактные данные лиц, принимавших участие в процедуре ввода счетчика в эксплуатацию;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заводской номер установленного прибора учета, а также место его установки;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вводе ИПУ в эксплуатацию;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прибора учета на момент завершения процедуры его ввода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CE13C1" w:rsidRPr="008819D9" w:rsidRDefault="00CE13C1" w:rsidP="00C90C84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следующей поверки.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 ввода прибора учета в эксплуатацию составляется в двух экземплярах и подписывается потребителем и представителями исполнителя, принимавшими участие в процедуре ввода ИПУ в эксплуатацию (п. 81.7 Новых правил).</w:t>
      </w:r>
    </w:p>
    <w:p w:rsidR="00CE13C1" w:rsidRPr="008819D9" w:rsidRDefault="00CE13C1" w:rsidP="00C90C8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 81.9 Новых правил </w:t>
      </w:r>
      <w:r w:rsidRPr="00881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 приборов учета в эксплуатацию в случаях, предусмотренных настоящими правилами, осуществляется исполнителем без взимания платы.</w:t>
      </w: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Поскольку установка пломб на ИПУ производится непосредственно перед оформлением акта ввода счетчика в эксплуатацию, пломбы устанавливаются бесплатно. Об этом есть специальная норма в п. 81.14 Новых правил: </w:t>
      </w:r>
      <w:r w:rsidRPr="00881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установленный прибор учета, в том числе после поверки, пломбируется исполнителем без взимания платы с потребителя, за исключением случаев, когда пломбирование соответствующих приборов учета производится исполнителем повторно в связи с нарушением пломбы или знаков поверки потребителем или третьим лицом</w:t>
      </w: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13C1" w:rsidRDefault="00CE13C1" w:rsidP="00C9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потребитель заключил с исполнителем договор об установке ИПУ (то есть монтаж прибора выполняет сам исполнитель коммунальных услуг), его ввод в эксплуатацию осуществляется исполнителем путем оформления и подписания соответствующего акта, предусмотренного п. 81.6 Новых правил (п. 81.3). Очевидно, все предыдущие этапы (подача заявки на установку ИПУ, согласование времени, проверка ИПУ и документов на него, установка пломб) выполняются в рамках договора на установку ИПУ.</w:t>
      </w:r>
    </w:p>
    <w:p w:rsidR="00B03978" w:rsidRDefault="00B03978" w:rsidP="00C9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78" w:rsidRPr="00550A18" w:rsidRDefault="00B03978" w:rsidP="00C90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3978" w:rsidRPr="0055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D8D"/>
    <w:multiLevelType w:val="multilevel"/>
    <w:tmpl w:val="34F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342AD"/>
    <w:multiLevelType w:val="multilevel"/>
    <w:tmpl w:val="46E4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53BD"/>
    <w:multiLevelType w:val="multilevel"/>
    <w:tmpl w:val="8B18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46F89"/>
    <w:multiLevelType w:val="multilevel"/>
    <w:tmpl w:val="5CC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D"/>
    <w:rsid w:val="00023CD8"/>
    <w:rsid w:val="0013677D"/>
    <w:rsid w:val="004E4BC6"/>
    <w:rsid w:val="00550A18"/>
    <w:rsid w:val="007F6191"/>
    <w:rsid w:val="00B03978"/>
    <w:rsid w:val="00B908BE"/>
    <w:rsid w:val="00C90C84"/>
    <w:rsid w:val="00C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94C5-2B47-4134-9818-9083162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Бислан</cp:lastModifiedBy>
  <cp:revision>4</cp:revision>
  <dcterms:created xsi:type="dcterms:W3CDTF">2018-09-10T11:44:00Z</dcterms:created>
  <dcterms:modified xsi:type="dcterms:W3CDTF">2018-09-12T08:38:00Z</dcterms:modified>
</cp:coreProperties>
</file>